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5544"/>
        <w:gridCol w:w="1128"/>
        <w:gridCol w:w="1411"/>
        <w:gridCol w:w="1574"/>
      </w:tblGrid>
      <w:tr w:rsidR="000A17AF">
        <w:trPr>
          <w:trHeight w:hRule="exact" w:val="331"/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7AF" w:rsidRPr="001A5EF2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b/>
              </w:rPr>
            </w:pPr>
            <w:r w:rsidRPr="001A5EF2">
              <w:rPr>
                <w:rStyle w:val="212pt"/>
                <w:b/>
              </w:rPr>
              <w:t>Расчет эффективности инвестирования сре</w:t>
            </w:r>
            <w:proofErr w:type="gramStart"/>
            <w:r w:rsidRPr="001A5EF2">
              <w:rPr>
                <w:rStyle w:val="212pt"/>
                <w:b/>
              </w:rPr>
              <w:t>дств в с</w:t>
            </w:r>
            <w:proofErr w:type="gramEnd"/>
            <w:r w:rsidRPr="001A5EF2">
              <w:rPr>
                <w:rStyle w:val="212pt"/>
                <w:b/>
              </w:rPr>
              <w:t>истему водоснабжения</w:t>
            </w:r>
          </w:p>
        </w:tc>
      </w:tr>
      <w:tr w:rsidR="000A17AF">
        <w:trPr>
          <w:trHeight w:hRule="exact" w:val="30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0A17AF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0A17AF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0A17AF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0A17AF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AF" w:rsidRDefault="000A17AF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A17AF">
        <w:trPr>
          <w:trHeight w:hRule="exact" w:val="177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№</w:t>
            </w:r>
          </w:p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proofErr w:type="gramStart"/>
            <w:r>
              <w:rPr>
                <w:rStyle w:val="2105pt"/>
              </w:rPr>
              <w:t>п</w:t>
            </w:r>
            <w:proofErr w:type="gramEnd"/>
            <w:r>
              <w:rPr>
                <w:rStyle w:val="2105pt"/>
              </w:rPr>
              <w:t>/п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Показатель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7AF" w:rsidRDefault="009741E3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ind w:left="160"/>
            </w:pPr>
            <w:r>
              <w:rPr>
                <w:rStyle w:val="2105pt"/>
              </w:rPr>
              <w:t>Е</w:t>
            </w:r>
            <w:r w:rsidR="00200CEA">
              <w:rPr>
                <w:rStyle w:val="2105pt"/>
              </w:rPr>
              <w:t>д. изм.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  <w:ind w:left="160"/>
            </w:pPr>
            <w:r>
              <w:rPr>
                <w:rStyle w:val="2105pt"/>
              </w:rPr>
              <w:t xml:space="preserve">Значение </w:t>
            </w:r>
            <w:proofErr w:type="gramStart"/>
            <w:r>
              <w:rPr>
                <w:rStyle w:val="2105pt"/>
              </w:rPr>
              <w:t>на</w:t>
            </w:r>
            <w:proofErr w:type="gramEnd"/>
          </w:p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105pt"/>
              </w:rPr>
              <w:t>момент</w:t>
            </w:r>
          </w:p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105pt"/>
              </w:rPr>
              <w:t>начала реа</w:t>
            </w:r>
            <w:r>
              <w:rPr>
                <w:rStyle w:val="2105pt"/>
              </w:rPr>
              <w:softHyphen/>
              <w:t>лизации ин</w:t>
            </w:r>
            <w:r>
              <w:rPr>
                <w:rStyle w:val="2105pt"/>
              </w:rPr>
              <w:softHyphen/>
              <w:t>вестицион</w:t>
            </w:r>
            <w:r>
              <w:rPr>
                <w:rStyle w:val="2105pt"/>
              </w:rPr>
              <w:softHyphen/>
              <w:t>ной про</w:t>
            </w:r>
            <w:r>
              <w:rPr>
                <w:rStyle w:val="2105pt"/>
              </w:rPr>
              <w:softHyphen/>
              <w:t>граммы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105pt"/>
              </w:rPr>
              <w:t>Значение по результатам реализации</w:t>
            </w:r>
          </w:p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105pt"/>
              </w:rPr>
              <w:t>инвестицион</w:t>
            </w:r>
            <w:r>
              <w:rPr>
                <w:rStyle w:val="2105pt"/>
              </w:rPr>
              <w:softHyphen/>
              <w:t>ной програм</w:t>
            </w:r>
            <w:r>
              <w:rPr>
                <w:rStyle w:val="2105pt"/>
              </w:rPr>
              <w:softHyphen/>
              <w:t>мы</w:t>
            </w:r>
          </w:p>
        </w:tc>
      </w:tr>
      <w:tr w:rsidR="000A17AF">
        <w:trPr>
          <w:trHeight w:hRule="exact" w:val="60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Эффективность инвестирования средств, ЭИ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9" w:lineRule="exact"/>
              <w:jc w:val="center"/>
            </w:pPr>
            <w:r>
              <w:rPr>
                <w:rStyle w:val="2105pt"/>
              </w:rPr>
              <w:t>млн. руб. /%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Pr="002863DD" w:rsidRDefault="002863DD" w:rsidP="002863DD">
            <w:pPr>
              <w:framePr w:w="10186" w:wrap="notBeside" w:vAnchor="text" w:hAnchor="text" w:xAlign="center" w:y="1"/>
              <w:jc w:val="center"/>
              <w:rPr>
                <w:sz w:val="21"/>
                <w:szCs w:val="21"/>
              </w:rPr>
            </w:pPr>
            <w:r>
              <w:rPr>
                <w:rStyle w:val="2105pt"/>
                <w:rFonts w:eastAsia="Courier New"/>
              </w:rPr>
              <w:t>-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AF" w:rsidRDefault="004B2BD1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0,055</w:t>
            </w:r>
          </w:p>
        </w:tc>
      </w:tr>
      <w:tr w:rsidR="000A17AF">
        <w:trPr>
          <w:trHeight w:hRule="exact" w:val="61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2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>Агрегированный показатель эффективности инвестиро</w:t>
            </w:r>
            <w:r>
              <w:rPr>
                <w:rStyle w:val="2105pt"/>
              </w:rPr>
              <w:softHyphen/>
              <w:t xml:space="preserve">вания </w:t>
            </w:r>
            <w:r w:rsidR="009741E3">
              <w:rPr>
                <w:rStyle w:val="2105pt"/>
              </w:rPr>
              <w:t>средств, 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-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AF" w:rsidRDefault="004B2BD1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199,8</w:t>
            </w:r>
            <w:bookmarkStart w:id="0" w:name="_GoBack"/>
            <w:bookmarkEnd w:id="0"/>
          </w:p>
        </w:tc>
      </w:tr>
      <w:tr w:rsidR="000A17AF">
        <w:trPr>
          <w:trHeight w:hRule="exact" w:val="60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3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105pt"/>
              </w:rPr>
              <w:t>Привлекаемые в рамках инвестиционной программы средства, 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ind w:left="160"/>
            </w:pPr>
            <w:r>
              <w:rPr>
                <w:rStyle w:val="2105pt"/>
              </w:rPr>
              <w:t>млн. 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Pr="002863DD" w:rsidRDefault="002863DD" w:rsidP="002863DD">
            <w:pPr>
              <w:framePr w:w="10186" w:wrap="notBeside" w:vAnchor="text" w:hAnchor="text" w:xAlign="center" w:y="1"/>
              <w:jc w:val="center"/>
              <w:rPr>
                <w:sz w:val="21"/>
                <w:szCs w:val="21"/>
              </w:rPr>
            </w:pPr>
            <w:r>
              <w:rPr>
                <w:rStyle w:val="2105pt"/>
                <w:rFonts w:eastAsia="Courier New"/>
              </w:rPr>
              <w:t>-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AF" w:rsidRDefault="00C9582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11,048</w:t>
            </w:r>
          </w:p>
        </w:tc>
      </w:tr>
      <w:tr w:rsidR="000A17AF">
        <w:trPr>
          <w:trHeight w:hRule="exact" w:val="6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4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40" w:lineRule="exact"/>
            </w:pPr>
            <w:r>
              <w:rPr>
                <w:rStyle w:val="2105pt"/>
              </w:rPr>
              <w:t>Показатели надежности, качества и энергоэффективно</w:t>
            </w:r>
            <w:r>
              <w:rPr>
                <w:rStyle w:val="2105pt"/>
              </w:rPr>
              <w:softHyphen/>
              <w:t>сти объектов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0A17AF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0A17AF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AF" w:rsidRDefault="000A17AF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A17AF">
        <w:trPr>
          <w:trHeight w:hRule="exact" w:val="133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4.1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>Доля проб питьевой воды, подаваемой с источников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105pt"/>
              </w:rPr>
              <w:t>тыс. м 3 /сутки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C9582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0,031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AF" w:rsidRDefault="00C9582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0,030</w:t>
            </w:r>
          </w:p>
        </w:tc>
      </w:tr>
      <w:tr w:rsidR="000A17AF">
        <w:trPr>
          <w:trHeight w:hRule="exact" w:val="127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4.2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45" w:lineRule="exact"/>
            </w:pPr>
            <w:r>
              <w:rPr>
                <w:rStyle w:val="2105pt"/>
              </w:rPr>
              <w:t>Доля проб питьевой воды в распределительной водо</w:t>
            </w:r>
            <w:r>
              <w:rPr>
                <w:rStyle w:val="2105pt"/>
              </w:rPr>
              <w:softHyphen/>
              <w:t>проводной сети, не соответствующих установленным требованиям, в общем объеме проб, отобранных по ре</w:t>
            </w:r>
            <w:r>
              <w:rPr>
                <w:rStyle w:val="2105pt"/>
              </w:rPr>
              <w:softHyphen/>
              <w:t>зультатам производственного контроля качества питье</w:t>
            </w:r>
            <w:r>
              <w:rPr>
                <w:rStyle w:val="2105pt"/>
              </w:rPr>
              <w:softHyphen/>
              <w:t>вой воды, %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105pt"/>
              </w:rPr>
              <w:t>тыс. м 3 /сутки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C9582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0,048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AF" w:rsidRDefault="00C9582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0,046</w:t>
            </w:r>
          </w:p>
        </w:tc>
      </w:tr>
      <w:tr w:rsidR="000A17AF">
        <w:trPr>
          <w:trHeight w:hRule="exact" w:val="138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4.3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>Количество перерывов в подаче воды, произошедших в результате аварий, повреждений и иных технологиче</w:t>
            </w:r>
            <w:r>
              <w:rPr>
                <w:rStyle w:val="2105pt"/>
              </w:rPr>
              <w:softHyphen/>
              <w:t>ских нарушений в расчете на протяженность водопро</w:t>
            </w:r>
            <w:r>
              <w:rPr>
                <w:rStyle w:val="2105pt"/>
              </w:rPr>
              <w:softHyphen/>
              <w:t>водной сети в год, ед./</w:t>
            </w:r>
            <w:proofErr w:type="gramStart"/>
            <w:r>
              <w:rPr>
                <w:rStyle w:val="2105pt"/>
              </w:rPr>
              <w:t>км</w:t>
            </w:r>
            <w:proofErr w:type="gram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105pt"/>
              </w:rPr>
              <w:t>тыс. м 3 /сутки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C9582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0,21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AF" w:rsidRDefault="00C9582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0,18</w:t>
            </w:r>
          </w:p>
        </w:tc>
      </w:tr>
      <w:tr w:rsidR="000A17AF">
        <w:trPr>
          <w:trHeight w:hRule="exact" w:val="117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4.4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>Доля нормативных потерь воды в централизованных системах водоснабжения при ее транспортировке в об</w:t>
            </w:r>
            <w:r>
              <w:rPr>
                <w:rStyle w:val="2105pt"/>
              </w:rPr>
              <w:softHyphen/>
              <w:t>щем объеме, поданной в водопроводную сеть, %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C9582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7,11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AF" w:rsidRDefault="00C9582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7,08</w:t>
            </w:r>
          </w:p>
        </w:tc>
      </w:tr>
      <w:tr w:rsidR="000A17AF">
        <w:trPr>
          <w:trHeight w:hRule="exact" w:val="1382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4.5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 w:rsidP="009741E3">
            <w:pPr>
              <w:pStyle w:val="20"/>
              <w:framePr w:w="10186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05pt"/>
              </w:rPr>
              <w:t>Удельный расход электрической энергии, потребляемой в технологическом процессе подготовки и транспорти</w:t>
            </w:r>
            <w:r>
              <w:rPr>
                <w:rStyle w:val="2105pt"/>
              </w:rPr>
              <w:softHyphen/>
              <w:t>ровки питьевой воды, на единицу объема воды, отпус</w:t>
            </w:r>
            <w:r>
              <w:rPr>
                <w:rStyle w:val="2105pt"/>
              </w:rPr>
              <w:softHyphen/>
              <w:t>каемой в сеть, кВт*</w:t>
            </w:r>
            <w:proofErr w:type="gramStart"/>
            <w:r>
              <w:rPr>
                <w:rStyle w:val="2105pt"/>
              </w:rPr>
              <w:t>ч</w:t>
            </w:r>
            <w:proofErr w:type="gramEnd"/>
            <w:r>
              <w:rPr>
                <w:rStyle w:val="2105pt"/>
              </w:rPr>
              <w:t>/м</w:t>
            </w:r>
            <w:r w:rsidR="009741E3">
              <w:rPr>
                <w:rStyle w:val="2105pt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ind w:left="160"/>
            </w:pPr>
            <w:r>
              <w:rPr>
                <w:rStyle w:val="2105pt"/>
              </w:rPr>
              <w:t>кВт*</w:t>
            </w:r>
            <w:proofErr w:type="gramStart"/>
            <w:r>
              <w:rPr>
                <w:rStyle w:val="2105pt"/>
              </w:rPr>
              <w:t>ч</w:t>
            </w:r>
            <w:proofErr w:type="gramEnd"/>
            <w:r>
              <w:rPr>
                <w:rStyle w:val="2105pt"/>
              </w:rPr>
              <w:t>/</w:t>
            </w:r>
            <w:proofErr w:type="spellStart"/>
            <w:r>
              <w:rPr>
                <w:rStyle w:val="2105pt"/>
              </w:rPr>
              <w:t>мЗ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7AF" w:rsidRDefault="00C9582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1,485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7AF" w:rsidRDefault="00C9582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1,479</w:t>
            </w:r>
          </w:p>
        </w:tc>
      </w:tr>
      <w:tr w:rsidR="000A17AF">
        <w:trPr>
          <w:trHeight w:hRule="exact" w:val="31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4.6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</w:pPr>
            <w:r>
              <w:rPr>
                <w:rStyle w:val="2105pt"/>
              </w:rPr>
              <w:t>Износ системы водоснабжения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AF" w:rsidRDefault="00200CEA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17AF" w:rsidRDefault="001756DE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72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7AF" w:rsidRDefault="001756DE">
            <w:pPr>
              <w:pStyle w:val="20"/>
              <w:framePr w:w="10186" w:wrap="notBeside" w:vAnchor="text" w:hAnchor="text" w:xAlign="center" w:y="1"/>
              <w:shd w:val="clear" w:color="auto" w:fill="auto"/>
              <w:spacing w:line="232" w:lineRule="exact"/>
              <w:jc w:val="center"/>
            </w:pPr>
            <w:r>
              <w:rPr>
                <w:rStyle w:val="2105pt"/>
              </w:rPr>
              <w:t>70,5</w:t>
            </w:r>
          </w:p>
        </w:tc>
      </w:tr>
    </w:tbl>
    <w:p w:rsidR="000A17AF" w:rsidRDefault="000A17AF">
      <w:pPr>
        <w:framePr w:w="10186" w:wrap="notBeside" w:vAnchor="text" w:hAnchor="text" w:xAlign="center" w:y="1"/>
        <w:rPr>
          <w:sz w:val="2"/>
          <w:szCs w:val="2"/>
        </w:rPr>
      </w:pPr>
    </w:p>
    <w:p w:rsidR="000A17AF" w:rsidRDefault="000A17AF">
      <w:pPr>
        <w:rPr>
          <w:sz w:val="2"/>
          <w:szCs w:val="2"/>
        </w:rPr>
      </w:pPr>
    </w:p>
    <w:p w:rsidR="000A17AF" w:rsidRDefault="000A17AF">
      <w:pPr>
        <w:rPr>
          <w:sz w:val="2"/>
          <w:szCs w:val="2"/>
        </w:rPr>
      </w:pPr>
    </w:p>
    <w:sectPr w:rsidR="000A17AF">
      <w:headerReference w:type="default" r:id="rId7"/>
      <w:pgSz w:w="11900" w:h="16840"/>
      <w:pgMar w:top="1443" w:right="681" w:bottom="1443" w:left="10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645" w:rsidRDefault="001C2645">
      <w:r>
        <w:separator/>
      </w:r>
    </w:p>
  </w:endnote>
  <w:endnote w:type="continuationSeparator" w:id="0">
    <w:p w:rsidR="001C2645" w:rsidRDefault="001C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645" w:rsidRDefault="001C2645"/>
  </w:footnote>
  <w:footnote w:type="continuationSeparator" w:id="0">
    <w:p w:rsidR="001C2645" w:rsidRDefault="001C26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7AF" w:rsidRDefault="00C179D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6980555</wp:posOffset>
              </wp:positionH>
              <wp:positionV relativeFrom="page">
                <wp:posOffset>344805</wp:posOffset>
              </wp:positionV>
              <wp:extent cx="127000" cy="140335"/>
              <wp:effectExtent l="0" t="190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17AF" w:rsidRDefault="00200CEA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t>15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9.65pt;margin-top:27.15pt;width:10pt;height:11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" filled="f" stroked="f">
              <v:textbox style="mso-fit-shape-to-text:t" inset="0,0,0,0">
                <w:txbxContent>
                  <w:p w:rsidR="000A17AF" w:rsidRDefault="00200CEA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a5"/>
                      </w:rPr>
                      <w:t>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7AF"/>
    <w:rsid w:val="000A17AF"/>
    <w:rsid w:val="001756DE"/>
    <w:rsid w:val="001A5EF2"/>
    <w:rsid w:val="001C2645"/>
    <w:rsid w:val="00200CEA"/>
    <w:rsid w:val="002863DD"/>
    <w:rsid w:val="004B2BD1"/>
    <w:rsid w:val="009741E3"/>
    <w:rsid w:val="00C179DC"/>
    <w:rsid w:val="00C9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18"/>
      <w:szCs w:val="18"/>
      <w:u w:val="none"/>
    </w:rPr>
  </w:style>
  <w:style w:type="character" w:customStyle="1" w:styleId="a5">
    <w:name w:val="Колонтитул"/>
    <w:basedOn w:val="a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14" w:lineRule="exact"/>
    </w:pPr>
    <w:rPr>
      <w:rFonts w:ascii="Century Gothic" w:eastAsia="Century Gothic" w:hAnsi="Century Gothic" w:cs="Century Gothi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18"/>
      <w:szCs w:val="18"/>
      <w:u w:val="none"/>
    </w:rPr>
  </w:style>
  <w:style w:type="character" w:customStyle="1" w:styleId="a5">
    <w:name w:val="Колонтитул"/>
    <w:basedOn w:val="a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14" w:lineRule="exact"/>
    </w:pPr>
    <w:rPr>
      <w:rFonts w:ascii="Century Gothic" w:eastAsia="Century Gothic" w:hAnsi="Century Gothic" w:cs="Century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ЯТЭК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Самозван</dc:creator>
  <cp:lastModifiedBy>Самозван Марина Васильевна</cp:lastModifiedBy>
  <cp:revision>6</cp:revision>
  <dcterms:created xsi:type="dcterms:W3CDTF">2020-11-09T03:56:00Z</dcterms:created>
  <dcterms:modified xsi:type="dcterms:W3CDTF">2020-11-09T04:15:00Z</dcterms:modified>
</cp:coreProperties>
</file>