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A76" w:rsidRDefault="00B80A76" w:rsidP="00B80A76">
      <w:pPr>
        <w:pStyle w:val="30"/>
        <w:shd w:val="clear" w:color="auto" w:fill="auto"/>
        <w:spacing w:after="233" w:line="240" w:lineRule="exact"/>
        <w:ind w:right="80"/>
        <w:jc w:val="center"/>
      </w:pPr>
      <w:r>
        <w:rPr>
          <w:color w:val="000000"/>
          <w:lang w:eastAsia="ru-RU" w:bidi="ru-RU"/>
        </w:rPr>
        <w:t xml:space="preserve">Расчет эффективности инвестирования средств в систему водоотведения, </w:t>
      </w:r>
      <w:r w:rsidR="00776589">
        <w:rPr>
          <w:color w:val="000000"/>
          <w:lang w:eastAsia="ru-RU" w:bidi="ru-RU"/>
        </w:rPr>
        <w:t>осуществляемый</w:t>
      </w:r>
      <w:r>
        <w:rPr>
          <w:color w:val="000000"/>
          <w:lang w:eastAsia="ru-RU" w:bidi="ru-RU"/>
        </w:rPr>
        <w:t xml:space="preserve"> путем сопоставления расходов на реализацию инвестиционной</w:t>
      </w:r>
      <w:r>
        <w:rPr>
          <w:color w:val="000000"/>
          <w:lang w:eastAsia="ru-RU" w:bidi="ru-RU"/>
        </w:rPr>
        <w:br/>
        <w:t>программы и динамики показателей надежности, качества и</w:t>
      </w:r>
      <w:r>
        <w:rPr>
          <w:color w:val="000000"/>
          <w:lang w:eastAsia="ru-RU" w:bidi="ru-RU"/>
        </w:rPr>
        <w:br/>
      </w:r>
      <w:proofErr w:type="spellStart"/>
      <w:r>
        <w:rPr>
          <w:color w:val="000000"/>
          <w:lang w:eastAsia="ru-RU" w:bidi="ru-RU"/>
        </w:rPr>
        <w:t>энергоэф</w:t>
      </w:r>
      <w:bookmarkStart w:id="0" w:name="_GoBack"/>
      <w:bookmarkEnd w:id="0"/>
      <w:r>
        <w:rPr>
          <w:color w:val="000000"/>
          <w:lang w:eastAsia="ru-RU" w:bidi="ru-RU"/>
        </w:rPr>
        <w:t>фективности</w:t>
      </w:r>
      <w:proofErr w:type="spellEnd"/>
      <w:r>
        <w:rPr>
          <w:color w:val="000000"/>
          <w:lang w:eastAsia="ru-RU" w:bidi="ru-RU"/>
        </w:rPr>
        <w:t xml:space="preserve"> объектов</w:t>
      </w:r>
    </w:p>
    <w:p w:rsidR="00B80A76" w:rsidRDefault="00B80A76" w:rsidP="00B80A76">
      <w:pPr>
        <w:pStyle w:val="60"/>
        <w:shd w:val="clear" w:color="auto" w:fill="auto"/>
        <w:tabs>
          <w:tab w:val="center" w:pos="2307"/>
          <w:tab w:val="left" w:pos="2860"/>
        </w:tabs>
        <w:spacing w:after="146" w:line="274" w:lineRule="exact"/>
        <w:jc w:val="both"/>
      </w:pPr>
      <w:r>
        <w:rPr>
          <w:color w:val="000000"/>
          <w:sz w:val="24"/>
          <w:szCs w:val="24"/>
          <w:lang w:eastAsia="ru-RU" w:bidi="ru-RU"/>
        </w:rPr>
        <w:t xml:space="preserve">Расчет эффективности инвестирования средств осуществлен путем сопоставления расходов на реализацию инвестиционной программы и динамики показателей надежности, качества и </w:t>
      </w:r>
      <w:proofErr w:type="spellStart"/>
      <w:r>
        <w:rPr>
          <w:color w:val="000000"/>
          <w:sz w:val="24"/>
          <w:szCs w:val="24"/>
          <w:lang w:eastAsia="ru-RU" w:bidi="ru-RU"/>
        </w:rPr>
        <w:t>энергоэффективности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объектов с применением агрегированного показателя эффективности инвестирования</w:t>
      </w:r>
      <w:r>
        <w:rPr>
          <w:color w:val="000000"/>
          <w:sz w:val="24"/>
          <w:szCs w:val="24"/>
          <w:lang w:eastAsia="ru-RU" w:bidi="ru-RU"/>
        </w:rPr>
        <w:tab/>
        <w:t>средств</w:t>
      </w:r>
      <w:r>
        <w:rPr>
          <w:color w:val="000000"/>
          <w:sz w:val="24"/>
          <w:szCs w:val="24"/>
          <w:lang w:eastAsia="ru-RU" w:bidi="ru-RU"/>
        </w:rPr>
        <w:tab/>
        <w:t>по формуле:</w:t>
      </w:r>
    </w:p>
    <w:p w:rsidR="00B80A76" w:rsidRDefault="00B80A76" w:rsidP="00B80A76">
      <w:pPr>
        <w:pStyle w:val="60"/>
        <w:shd w:val="clear" w:color="auto" w:fill="auto"/>
        <w:spacing w:after="134" w:line="266" w:lineRule="exact"/>
        <w:ind w:right="80"/>
        <w:jc w:val="center"/>
      </w:pPr>
      <w:r>
        <w:rPr>
          <w:color w:val="000000"/>
          <w:sz w:val="24"/>
          <w:szCs w:val="24"/>
          <w:lang w:eastAsia="ru-RU" w:bidi="ru-RU"/>
        </w:rPr>
        <w:t xml:space="preserve">ЭИ= </w:t>
      </w:r>
      <w:proofErr w:type="gramStart"/>
      <w:r>
        <w:rPr>
          <w:color w:val="000000"/>
          <w:sz w:val="24"/>
          <w:szCs w:val="24"/>
          <w:vertAlign w:val="subscript"/>
          <w:lang w:eastAsia="ru-RU" w:bidi="ru-RU"/>
        </w:rPr>
        <w:t>А</w:t>
      </w:r>
      <w:r>
        <w:rPr>
          <w:color w:val="000000"/>
          <w:sz w:val="24"/>
          <w:szCs w:val="24"/>
          <w:lang w:eastAsia="ru-RU" w:bidi="ru-RU"/>
        </w:rPr>
        <w:t xml:space="preserve"> ,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где</w:t>
      </w:r>
    </w:p>
    <w:p w:rsidR="00B80A76" w:rsidRDefault="00B80A76" w:rsidP="00B80A76">
      <w:pPr>
        <w:pStyle w:val="60"/>
        <w:shd w:val="clear" w:color="auto" w:fill="auto"/>
        <w:spacing w:line="274" w:lineRule="exact"/>
        <w:jc w:val="both"/>
      </w:pPr>
      <w:r>
        <w:rPr>
          <w:color w:val="000000"/>
          <w:sz w:val="24"/>
          <w:szCs w:val="24"/>
          <w:lang w:eastAsia="ru-RU" w:bidi="ru-RU"/>
        </w:rPr>
        <w:t>И - привлекаемые в рамках инвестиционной программы средства, млн. руб.;</w:t>
      </w:r>
    </w:p>
    <w:p w:rsidR="00B80A76" w:rsidRDefault="00B80A76" w:rsidP="00B80A76">
      <w:pPr>
        <w:pStyle w:val="60"/>
        <w:shd w:val="clear" w:color="auto" w:fill="auto"/>
        <w:spacing w:line="274" w:lineRule="exact"/>
        <w:jc w:val="both"/>
      </w:pPr>
      <w:r>
        <w:rPr>
          <w:color w:val="000000"/>
          <w:sz w:val="24"/>
          <w:szCs w:val="24"/>
          <w:lang w:eastAsia="ru-RU" w:bidi="ru-RU"/>
        </w:rPr>
        <w:t>А - агрегированный показатель эффективности инвестирования средств, %.</w:t>
      </w:r>
    </w:p>
    <w:p w:rsidR="00B80A76" w:rsidRDefault="00B80A76" w:rsidP="00B80A76">
      <w:pPr>
        <w:pStyle w:val="60"/>
        <w:shd w:val="clear" w:color="auto" w:fill="auto"/>
        <w:spacing w:after="341" w:line="274" w:lineRule="exact"/>
        <w:jc w:val="both"/>
      </w:pPr>
      <w:r>
        <w:rPr>
          <w:color w:val="000000"/>
          <w:sz w:val="24"/>
          <w:szCs w:val="24"/>
          <w:lang w:eastAsia="ru-RU" w:bidi="ru-RU"/>
        </w:rPr>
        <w:t>Расчет агрегированного показателя эффективности вложения средств произведен по формуле:</w:t>
      </w:r>
    </w:p>
    <w:p w:rsidR="00B80A76" w:rsidRDefault="00B80A76" w:rsidP="00B80A76">
      <w:pPr>
        <w:pStyle w:val="a4"/>
        <w:shd w:val="clear" w:color="auto" w:fill="auto"/>
        <w:tabs>
          <w:tab w:val="center" w:pos="2307"/>
          <w:tab w:val="left" w:pos="2860"/>
          <w:tab w:val="left" w:pos="4106"/>
          <w:tab w:val="right" w:pos="4979"/>
        </w:tabs>
        <w:spacing w:before="0"/>
        <w:ind w:left="1360"/>
      </w:pPr>
      <w:r>
        <w:rPr>
          <w:sz w:val="24"/>
          <w:szCs w:val="24"/>
          <w:lang w:eastAsia="ru-RU" w:bidi="ru-RU"/>
        </w:rPr>
        <w:fldChar w:fldCharType="begin"/>
      </w:r>
      <w:r>
        <w:instrText xml:space="preserve"> TOC \o "1-5" \h \z </w:instrText>
      </w:r>
      <w:r>
        <w:rPr>
          <w:sz w:val="24"/>
          <w:szCs w:val="24"/>
          <w:lang w:eastAsia="ru-RU" w:bidi="ru-RU"/>
        </w:rPr>
        <w:fldChar w:fldCharType="separate"/>
      </w:r>
      <w:r>
        <w:rPr>
          <w:color w:val="000000"/>
          <w:sz w:val="24"/>
          <w:szCs w:val="24"/>
          <w:lang w:eastAsia="ru-RU" w:bidi="ru-RU"/>
        </w:rPr>
        <w:t>1</w:t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vertAlign w:val="superscript"/>
          <w:lang w:eastAsia="ru-RU" w:bidi="ru-RU"/>
        </w:rPr>
        <w:t>П</w:t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val="en-US" w:bidi="en-US"/>
        </w:rPr>
        <w:t>Pi</w:t>
      </w:r>
      <w:r w:rsidRPr="00B80A76">
        <w:rPr>
          <w:color w:val="000000"/>
          <w:sz w:val="24"/>
          <w:szCs w:val="24"/>
          <w:lang w:bidi="en-US"/>
        </w:rPr>
        <w:tab/>
      </w:r>
      <w:r>
        <w:rPr>
          <w:color w:val="000000"/>
          <w:sz w:val="24"/>
          <w:szCs w:val="24"/>
          <w:vertAlign w:val="superscript"/>
          <w:lang w:eastAsia="ru-RU" w:bidi="ru-RU"/>
        </w:rPr>
        <w:t>П</w:t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val="en-US" w:bidi="en-US"/>
        </w:rPr>
        <w:t>Fi</w:t>
      </w:r>
    </w:p>
    <w:p w:rsidR="00B80A76" w:rsidRDefault="00B80A76" w:rsidP="00B80A76">
      <w:pPr>
        <w:pStyle w:val="a4"/>
        <w:shd w:val="clear" w:color="auto" w:fill="auto"/>
        <w:tabs>
          <w:tab w:val="left" w:leader="hyphen" w:pos="1716"/>
          <w:tab w:val="left" w:pos="2860"/>
          <w:tab w:val="left" w:pos="3559"/>
          <w:tab w:val="left" w:pos="4106"/>
          <w:tab w:val="left" w:pos="4706"/>
          <w:tab w:val="left" w:pos="5417"/>
          <w:tab w:val="left" w:pos="6718"/>
        </w:tabs>
        <w:spacing w:before="0"/>
        <w:ind w:left="420"/>
      </w:pPr>
      <w:r>
        <w:rPr>
          <w:color w:val="000000"/>
          <w:sz w:val="24"/>
          <w:szCs w:val="24"/>
          <w:lang w:eastAsia="ru-RU" w:bidi="ru-RU"/>
        </w:rPr>
        <w:t xml:space="preserve">А= </w:t>
      </w:r>
      <w:r>
        <w:rPr>
          <w:color w:val="000000"/>
          <w:sz w:val="24"/>
          <w:szCs w:val="24"/>
          <w:lang w:eastAsia="ru-RU" w:bidi="ru-RU"/>
        </w:rPr>
        <w:tab/>
        <w:t xml:space="preserve"> (2</w:t>
      </w:r>
      <w:r>
        <w:rPr>
          <w:color w:val="000000"/>
          <w:sz w:val="24"/>
          <w:szCs w:val="24"/>
          <w:lang w:eastAsia="ru-RU" w:bidi="ru-RU"/>
        </w:rPr>
        <w:tab/>
        <w:t>—</w:t>
      </w:r>
      <w:r>
        <w:rPr>
          <w:color w:val="000000"/>
          <w:sz w:val="24"/>
          <w:szCs w:val="24"/>
          <w:lang w:eastAsia="ru-RU" w:bidi="ru-RU"/>
        </w:rPr>
        <w:tab/>
        <w:t>+</w:t>
      </w:r>
      <w:r>
        <w:rPr>
          <w:color w:val="000000"/>
          <w:sz w:val="24"/>
          <w:szCs w:val="24"/>
          <w:lang w:eastAsia="ru-RU" w:bidi="ru-RU"/>
        </w:rPr>
        <w:tab/>
        <w:t>2</w:t>
      </w:r>
      <w:r>
        <w:rPr>
          <w:color w:val="000000"/>
          <w:sz w:val="24"/>
          <w:szCs w:val="24"/>
          <w:lang w:eastAsia="ru-RU" w:bidi="ru-RU"/>
        </w:rPr>
        <w:tab/>
        <w:t>—</w:t>
      </w:r>
      <w:proofErr w:type="gramStart"/>
      <w:r>
        <w:rPr>
          <w:color w:val="000000"/>
          <w:sz w:val="24"/>
          <w:szCs w:val="24"/>
          <w:lang w:eastAsia="ru-RU" w:bidi="ru-RU"/>
        </w:rPr>
        <w:tab/>
        <w:t>)*</w:t>
      </w:r>
      <w:proofErr w:type="gramEnd"/>
      <w:r>
        <w:rPr>
          <w:color w:val="000000"/>
          <w:sz w:val="24"/>
          <w:szCs w:val="24"/>
          <w:lang w:eastAsia="ru-RU" w:bidi="ru-RU"/>
        </w:rPr>
        <w:t>100</w:t>
      </w:r>
      <w:r>
        <w:rPr>
          <w:color w:val="000000"/>
          <w:sz w:val="24"/>
          <w:szCs w:val="24"/>
          <w:lang w:eastAsia="ru-RU" w:bidi="ru-RU"/>
        </w:rPr>
        <w:tab/>
        <w:t>, где</w:t>
      </w:r>
    </w:p>
    <w:p w:rsidR="00B80A76" w:rsidRDefault="00B80A76" w:rsidP="00B80A76">
      <w:pPr>
        <w:pStyle w:val="a4"/>
        <w:shd w:val="clear" w:color="auto" w:fill="auto"/>
        <w:tabs>
          <w:tab w:val="center" w:pos="2307"/>
          <w:tab w:val="left" w:pos="2860"/>
          <w:tab w:val="left" w:pos="4106"/>
        </w:tabs>
        <w:spacing w:before="0"/>
        <w:ind w:left="1360"/>
      </w:pPr>
      <w:proofErr w:type="gramStart"/>
      <w:r>
        <w:rPr>
          <w:color w:val="000000"/>
          <w:sz w:val="24"/>
          <w:szCs w:val="24"/>
          <w:lang w:val="en-US" w:bidi="en-US"/>
        </w:rPr>
        <w:t>n</w:t>
      </w:r>
      <w:proofErr w:type="gramEnd"/>
      <w:r w:rsidRPr="00B80A76">
        <w:rPr>
          <w:color w:val="000000"/>
          <w:sz w:val="24"/>
          <w:szCs w:val="24"/>
          <w:lang w:bidi="en-US"/>
        </w:rPr>
        <w:tab/>
      </w:r>
      <w:r>
        <w:rPr>
          <w:color w:val="000000"/>
          <w:sz w:val="24"/>
          <w:szCs w:val="24"/>
          <w:lang w:eastAsia="ru-RU" w:bidi="ru-RU"/>
        </w:rPr>
        <w:t>.</w:t>
      </w:r>
      <w:r>
        <w:rPr>
          <w:color w:val="000000"/>
          <w:sz w:val="24"/>
          <w:szCs w:val="24"/>
          <w:lang w:eastAsia="ru-RU" w:bidi="ru-RU"/>
        </w:rPr>
        <w:tab/>
      </w:r>
      <w:r>
        <w:rPr>
          <w:color w:val="000000"/>
          <w:sz w:val="24"/>
          <w:szCs w:val="24"/>
          <w:lang w:val="en-US" w:bidi="en-US"/>
        </w:rPr>
        <w:t>Fi</w:t>
      </w:r>
      <w:r w:rsidRPr="00B80A76">
        <w:rPr>
          <w:color w:val="000000"/>
          <w:sz w:val="24"/>
          <w:szCs w:val="24"/>
          <w:lang w:bidi="en-US"/>
        </w:rPr>
        <w:tab/>
        <w:t>.</w:t>
      </w:r>
      <w:r>
        <w:rPr>
          <w:color w:val="000000"/>
          <w:sz w:val="24"/>
          <w:szCs w:val="24"/>
          <w:lang w:val="en-US" w:bidi="en-US"/>
        </w:rPr>
        <w:t>Pi</w:t>
      </w:r>
    </w:p>
    <w:p w:rsidR="00B80A76" w:rsidRPr="00B80A76" w:rsidRDefault="00B80A76" w:rsidP="00B80A76">
      <w:pPr>
        <w:pStyle w:val="22"/>
        <w:shd w:val="clear" w:color="auto" w:fill="auto"/>
        <w:tabs>
          <w:tab w:val="left" w:pos="4106"/>
        </w:tabs>
        <w:spacing w:after="233"/>
        <w:ind w:left="2300"/>
        <w:rPr>
          <w:lang w:val="ru-RU"/>
        </w:rPr>
      </w:pPr>
      <w:proofErr w:type="spellStart"/>
      <w:proofErr w:type="gramStart"/>
      <w:r>
        <w:rPr>
          <w:color w:val="000000"/>
        </w:rPr>
        <w:t>i</w:t>
      </w:r>
      <w:proofErr w:type="spellEnd"/>
      <w:proofErr w:type="gramEnd"/>
      <w:r w:rsidRPr="00B80A76">
        <w:rPr>
          <w:color w:val="000000"/>
          <w:lang w:val="ru-RU"/>
        </w:rPr>
        <w:tab/>
      </w:r>
      <w:proofErr w:type="spellStart"/>
      <w:r>
        <w:rPr>
          <w:color w:val="000000"/>
        </w:rPr>
        <w:t>i</w:t>
      </w:r>
      <w:proofErr w:type="spellEnd"/>
      <w:r>
        <w:fldChar w:fldCharType="end"/>
      </w:r>
    </w:p>
    <w:p w:rsidR="00B80A76" w:rsidRDefault="00B80A76" w:rsidP="00B80A76">
      <w:pPr>
        <w:pStyle w:val="60"/>
        <w:shd w:val="clear" w:color="auto" w:fill="auto"/>
        <w:spacing w:line="266" w:lineRule="exact"/>
        <w:ind w:left="420"/>
        <w:jc w:val="both"/>
      </w:pPr>
      <w:r>
        <w:rPr>
          <w:color w:val="000000"/>
          <w:sz w:val="24"/>
          <w:szCs w:val="24"/>
          <w:lang w:val="en-US" w:bidi="en-US"/>
        </w:rPr>
        <w:t>n</w:t>
      </w:r>
      <w:r w:rsidRPr="00B80A76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- </w:t>
      </w:r>
      <w:proofErr w:type="gramStart"/>
      <w:r>
        <w:rPr>
          <w:color w:val="000000"/>
          <w:sz w:val="24"/>
          <w:szCs w:val="24"/>
          <w:lang w:eastAsia="ru-RU" w:bidi="ru-RU"/>
        </w:rPr>
        <w:t>количество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показателей надежности, качества и </w:t>
      </w:r>
      <w:proofErr w:type="spellStart"/>
      <w:r>
        <w:rPr>
          <w:color w:val="000000"/>
          <w:sz w:val="24"/>
          <w:szCs w:val="24"/>
          <w:lang w:eastAsia="ru-RU" w:bidi="ru-RU"/>
        </w:rPr>
        <w:t>энерго</w:t>
      </w:r>
      <w:proofErr w:type="spellEnd"/>
      <w:r>
        <w:rPr>
          <w:color w:val="000000"/>
          <w:sz w:val="24"/>
          <w:szCs w:val="24"/>
          <w:lang w:eastAsia="ru-RU" w:bidi="ru-RU"/>
        </w:rPr>
        <w:t>-эффективности объектов;</w:t>
      </w:r>
    </w:p>
    <w:p w:rsidR="00B80A76" w:rsidRDefault="00B80A76" w:rsidP="00B80A76">
      <w:pPr>
        <w:pStyle w:val="60"/>
        <w:shd w:val="clear" w:color="auto" w:fill="auto"/>
        <w:spacing w:line="312" w:lineRule="exact"/>
        <w:ind w:firstLine="420"/>
        <w:jc w:val="both"/>
      </w:pPr>
      <w:r>
        <w:rPr>
          <w:color w:val="000000"/>
          <w:sz w:val="24"/>
          <w:szCs w:val="24"/>
          <w:lang w:val="en-US" w:bidi="en-US"/>
        </w:rPr>
        <w:t>Pi</w:t>
      </w:r>
      <w:r w:rsidRPr="00B80A76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- планируемое значение </w:t>
      </w:r>
      <w:proofErr w:type="spellStart"/>
      <w:r>
        <w:rPr>
          <w:color w:val="000000"/>
          <w:sz w:val="24"/>
          <w:szCs w:val="24"/>
          <w:lang w:val="en-US" w:bidi="en-US"/>
        </w:rPr>
        <w:t>i</w:t>
      </w:r>
      <w:proofErr w:type="spellEnd"/>
      <w:r w:rsidRPr="00B80A76">
        <w:rPr>
          <w:color w:val="000000"/>
          <w:sz w:val="24"/>
          <w:szCs w:val="24"/>
          <w:lang w:bidi="en-US"/>
        </w:rPr>
        <w:t>-</w:t>
      </w:r>
      <w:proofErr w:type="spellStart"/>
      <w:r>
        <w:rPr>
          <w:color w:val="000000"/>
          <w:sz w:val="24"/>
          <w:szCs w:val="24"/>
          <w:lang w:val="en-US" w:bidi="en-US"/>
        </w:rPr>
        <w:t>ro</w:t>
      </w:r>
      <w:proofErr w:type="spellEnd"/>
      <w:r w:rsidRPr="00B80A76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показателя по результатам реализации инвестици</w:t>
      </w:r>
      <w:r>
        <w:rPr>
          <w:color w:val="000000"/>
          <w:sz w:val="24"/>
          <w:szCs w:val="24"/>
          <w:lang w:eastAsia="ru-RU" w:bidi="ru-RU"/>
        </w:rPr>
        <w:softHyphen/>
        <w:t>онной программы;</w:t>
      </w:r>
    </w:p>
    <w:p w:rsidR="00B80A76" w:rsidRDefault="00B80A76" w:rsidP="00B80A76">
      <w:pPr>
        <w:pStyle w:val="60"/>
        <w:shd w:val="clear" w:color="auto" w:fill="auto"/>
        <w:spacing w:line="302" w:lineRule="exact"/>
        <w:ind w:firstLine="420"/>
        <w:jc w:val="both"/>
      </w:pPr>
      <w:r>
        <w:rPr>
          <w:color w:val="000000"/>
          <w:sz w:val="24"/>
          <w:szCs w:val="24"/>
          <w:lang w:val="en-US" w:bidi="en-US"/>
        </w:rPr>
        <w:t>Fi</w:t>
      </w:r>
      <w:r w:rsidRPr="00B80A76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- фактическое значение </w:t>
      </w:r>
      <w:proofErr w:type="spellStart"/>
      <w:r>
        <w:rPr>
          <w:color w:val="000000"/>
          <w:sz w:val="24"/>
          <w:szCs w:val="24"/>
          <w:lang w:val="en-US" w:bidi="en-US"/>
        </w:rPr>
        <w:t>i</w:t>
      </w:r>
      <w:proofErr w:type="spellEnd"/>
      <w:r w:rsidRPr="00B80A76">
        <w:rPr>
          <w:color w:val="000000"/>
          <w:sz w:val="24"/>
          <w:szCs w:val="24"/>
          <w:lang w:bidi="en-US"/>
        </w:rPr>
        <w:t>-</w:t>
      </w:r>
      <w:proofErr w:type="spellStart"/>
      <w:r>
        <w:rPr>
          <w:color w:val="000000"/>
          <w:sz w:val="24"/>
          <w:szCs w:val="24"/>
          <w:lang w:val="en-US" w:bidi="en-US"/>
        </w:rPr>
        <w:t>ro</w:t>
      </w:r>
      <w:proofErr w:type="spellEnd"/>
      <w:r w:rsidRPr="00B80A76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показателя на момент начала реализации инвести</w:t>
      </w:r>
      <w:r>
        <w:rPr>
          <w:color w:val="000000"/>
          <w:sz w:val="24"/>
          <w:szCs w:val="24"/>
          <w:lang w:eastAsia="ru-RU" w:bidi="ru-RU"/>
        </w:rPr>
        <w:softHyphen/>
        <w:t>ционной программы.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544"/>
        <w:gridCol w:w="1128"/>
        <w:gridCol w:w="1411"/>
        <w:gridCol w:w="1579"/>
      </w:tblGrid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1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44" w:lineRule="exact"/>
              <w:jc w:val="center"/>
            </w:pPr>
            <w:r>
              <w:rPr>
                <w:rStyle w:val="211pt"/>
              </w:rPr>
              <w:t>Расчет эффективности инвестирования средств в систему водоотведения</w:t>
            </w:r>
          </w:p>
        </w:tc>
      </w:tr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176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№</w:t>
            </w:r>
          </w:p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п/п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Показатель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ind w:left="140"/>
              <w:jc w:val="left"/>
            </w:pPr>
            <w:r>
              <w:rPr>
                <w:rStyle w:val="2105pt"/>
              </w:rPr>
              <w:t>Ед. изм.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0" w:lineRule="exact"/>
              <w:ind w:left="160"/>
              <w:jc w:val="left"/>
            </w:pPr>
            <w:r>
              <w:rPr>
                <w:rStyle w:val="2105pt"/>
              </w:rPr>
              <w:t>Значение на</w:t>
            </w:r>
          </w:p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2105pt"/>
              </w:rPr>
              <w:t>момент</w:t>
            </w:r>
          </w:p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2105pt"/>
              </w:rPr>
              <w:t>начала реа</w:t>
            </w:r>
            <w:r>
              <w:rPr>
                <w:rStyle w:val="2105pt"/>
              </w:rPr>
              <w:softHyphen/>
              <w:t>лизации ин</w:t>
            </w:r>
            <w:r>
              <w:rPr>
                <w:rStyle w:val="2105pt"/>
              </w:rPr>
              <w:softHyphen/>
              <w:t>вестицион</w:t>
            </w:r>
            <w:r>
              <w:rPr>
                <w:rStyle w:val="2105pt"/>
              </w:rPr>
              <w:softHyphen/>
              <w:t>ной про</w:t>
            </w:r>
            <w:r>
              <w:rPr>
                <w:rStyle w:val="2105pt"/>
              </w:rPr>
              <w:softHyphen/>
              <w:t>граммы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2105pt"/>
              </w:rPr>
              <w:t>Значение по результатам реализации</w:t>
            </w:r>
          </w:p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2105pt"/>
              </w:rPr>
              <w:t>инвестицион</w:t>
            </w:r>
            <w:r>
              <w:rPr>
                <w:rStyle w:val="2105pt"/>
              </w:rPr>
              <w:softHyphen/>
              <w:t>ной програм</w:t>
            </w:r>
            <w:r>
              <w:rPr>
                <w:rStyle w:val="2105pt"/>
              </w:rPr>
              <w:softHyphen/>
              <w:t>мы</w:t>
            </w:r>
          </w:p>
        </w:tc>
      </w:tr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Эффективность инвестирования средств, ЭИ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ind w:left="140"/>
              <w:jc w:val="left"/>
            </w:pPr>
            <w:r>
              <w:rPr>
                <w:rStyle w:val="2105pt"/>
              </w:rPr>
              <w:t>млн. руб.</w:t>
            </w:r>
          </w:p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/ 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0,026</w:t>
            </w:r>
          </w:p>
        </w:tc>
      </w:tr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Агрегированный показатель эффективности инвестиро</w:t>
            </w:r>
            <w:r>
              <w:rPr>
                <w:rStyle w:val="2105pt"/>
              </w:rPr>
              <w:softHyphen/>
              <w:t>вания средств, 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A76" w:rsidRP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  <w:rPr>
                <w:lang w:val="en-US"/>
              </w:rPr>
            </w:pPr>
            <w:r>
              <w:rPr>
                <w:rStyle w:val="2105pt"/>
              </w:rPr>
              <w:t>200,</w:t>
            </w:r>
            <w:r>
              <w:rPr>
                <w:rStyle w:val="2105pt"/>
                <w:lang w:val="en-US"/>
              </w:rPr>
              <w:t>00</w:t>
            </w:r>
          </w:p>
        </w:tc>
      </w:tr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05pt"/>
              </w:rPr>
              <w:t>Привлекаемые в рамках инвестиционной программы средства, 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ind w:left="140"/>
              <w:jc w:val="left"/>
            </w:pPr>
            <w:r>
              <w:rPr>
                <w:rStyle w:val="2105pt"/>
              </w:rPr>
              <w:t>млн. 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P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  <w:rPr>
                <w:b/>
              </w:rPr>
            </w:pPr>
            <w:r>
              <w:rPr>
                <w:rStyle w:val="2105pt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A76" w:rsidRP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  <w:rPr>
                <w:lang w:val="en-US"/>
              </w:rPr>
            </w:pPr>
            <w:r>
              <w:rPr>
                <w:rStyle w:val="2105pt"/>
              </w:rPr>
              <w:t>5,</w:t>
            </w:r>
            <w:r>
              <w:rPr>
                <w:rStyle w:val="2105pt"/>
                <w:lang w:val="en-US"/>
              </w:rPr>
              <w:t>156</w:t>
            </w:r>
          </w:p>
        </w:tc>
      </w:tr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45" w:lineRule="exact"/>
              <w:jc w:val="left"/>
            </w:pPr>
            <w:r>
              <w:rPr>
                <w:rStyle w:val="2105pt"/>
              </w:rPr>
              <w:t xml:space="preserve">Показатели надежности, качества и </w:t>
            </w:r>
            <w:proofErr w:type="spellStart"/>
            <w:r>
              <w:rPr>
                <w:rStyle w:val="2105pt"/>
              </w:rPr>
              <w:t>энергоэффективно</w:t>
            </w:r>
            <w:r>
              <w:rPr>
                <w:rStyle w:val="2105pt"/>
              </w:rPr>
              <w:softHyphen/>
              <w:t>сти</w:t>
            </w:r>
            <w:proofErr w:type="spellEnd"/>
            <w:r>
              <w:rPr>
                <w:rStyle w:val="2105pt"/>
              </w:rPr>
              <w:t xml:space="preserve"> объектов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framePr w:w="10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framePr w:w="10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framePr w:w="1019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103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4.1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0" w:lineRule="exact"/>
              <w:jc w:val="left"/>
            </w:pPr>
            <w:r>
              <w:rPr>
                <w:rStyle w:val="2105pt"/>
              </w:rPr>
              <w:t>доля проб сточных вод, не соответствующих установ</w:t>
            </w:r>
            <w:r>
              <w:rPr>
                <w:rStyle w:val="2105pt"/>
              </w:rPr>
              <w:softHyphen/>
              <w:t>ленным нормативам допустимых сбросов, лимитам на сбросы для централизованной общесплавной (бытовой) систем водоотведения (в процентах)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0</w:t>
            </w:r>
          </w:p>
        </w:tc>
      </w:tr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4.2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0" w:lineRule="exact"/>
              <w:jc w:val="left"/>
            </w:pPr>
            <w:r>
              <w:rPr>
                <w:rStyle w:val="2105pt"/>
              </w:rPr>
              <w:t>Удельное количество аварий и засоров в расчете на протяженность канализационной сети в год, ед./км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ind w:left="240"/>
              <w:jc w:val="left"/>
            </w:pPr>
            <w:r>
              <w:rPr>
                <w:rStyle w:val="2105pt"/>
              </w:rPr>
              <w:t>ед. / км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1,15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1,11</w:t>
            </w:r>
          </w:p>
        </w:tc>
      </w:tr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105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4.3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50" w:lineRule="exact"/>
            </w:pPr>
            <w:r>
              <w:rPr>
                <w:rStyle w:val="2105pt"/>
              </w:rPr>
              <w:t>Удельный расход электрической энергии, потребляемой в технологическом процессе транспортировки и очист</w:t>
            </w:r>
            <w:r>
              <w:rPr>
                <w:rStyle w:val="2105pt"/>
              </w:rPr>
              <w:softHyphen/>
              <w:t xml:space="preserve">ки сточных вод на единицу объема очищаемых сточных вод, </w:t>
            </w:r>
            <w:proofErr w:type="spellStart"/>
            <w:r>
              <w:rPr>
                <w:rStyle w:val="2105pt"/>
              </w:rPr>
              <w:t>кВтч</w:t>
            </w:r>
            <w:proofErr w:type="spellEnd"/>
            <w:r>
              <w:rPr>
                <w:rStyle w:val="2105pt"/>
              </w:rPr>
              <w:t>/</w:t>
            </w:r>
            <w:proofErr w:type="spellStart"/>
            <w:r>
              <w:rPr>
                <w:rStyle w:val="2105pt"/>
              </w:rPr>
              <w:t>мЗ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ind w:left="140"/>
              <w:jc w:val="left"/>
            </w:pPr>
            <w:proofErr w:type="spellStart"/>
            <w:r>
              <w:rPr>
                <w:rStyle w:val="2105pt"/>
              </w:rPr>
              <w:t>кВтч</w:t>
            </w:r>
            <w:proofErr w:type="spellEnd"/>
            <w:r>
              <w:rPr>
                <w:rStyle w:val="2105pt"/>
              </w:rPr>
              <w:t xml:space="preserve"> / м3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1,46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1,44</w:t>
            </w:r>
          </w:p>
        </w:tc>
      </w:tr>
      <w:tr w:rsidR="00B80A76" w:rsidTr="00F76491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4.4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left"/>
            </w:pPr>
            <w:r>
              <w:rPr>
                <w:rStyle w:val="2105pt"/>
              </w:rPr>
              <w:t>Износ системы водоотведения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48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A76" w:rsidRDefault="00B80A76" w:rsidP="00F76491">
            <w:pPr>
              <w:pStyle w:val="20"/>
              <w:framePr w:w="10195" w:wrap="notBeside" w:vAnchor="text" w:hAnchor="text" w:xAlign="center" w:y="1"/>
              <w:shd w:val="clear" w:color="auto" w:fill="auto"/>
              <w:spacing w:before="0" w:after="0" w:line="232" w:lineRule="exact"/>
              <w:jc w:val="center"/>
            </w:pPr>
            <w:r>
              <w:rPr>
                <w:rStyle w:val="2105pt"/>
              </w:rPr>
              <w:t>45</w:t>
            </w:r>
          </w:p>
        </w:tc>
      </w:tr>
    </w:tbl>
    <w:p w:rsidR="00441007" w:rsidRPr="00B80A76" w:rsidRDefault="00776589" w:rsidP="00B80A76"/>
    <w:sectPr w:rsidR="00441007" w:rsidRPr="00B80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0C"/>
    <w:rsid w:val="000D6A3B"/>
    <w:rsid w:val="00161EC4"/>
    <w:rsid w:val="001C01D3"/>
    <w:rsid w:val="00294DB4"/>
    <w:rsid w:val="00351830"/>
    <w:rsid w:val="00364193"/>
    <w:rsid w:val="004517C7"/>
    <w:rsid w:val="004907F7"/>
    <w:rsid w:val="004A57D0"/>
    <w:rsid w:val="00535C54"/>
    <w:rsid w:val="00542117"/>
    <w:rsid w:val="006421D7"/>
    <w:rsid w:val="006535C3"/>
    <w:rsid w:val="0069632A"/>
    <w:rsid w:val="00776589"/>
    <w:rsid w:val="00876C62"/>
    <w:rsid w:val="00B45212"/>
    <w:rsid w:val="00B80A76"/>
    <w:rsid w:val="00C71AC9"/>
    <w:rsid w:val="00D32C9C"/>
    <w:rsid w:val="00DE4ACC"/>
    <w:rsid w:val="00EE41C6"/>
    <w:rsid w:val="00F9130C"/>
    <w:rsid w:val="00F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681E0C-6CDA-48D5-8EFA-E9FA11BC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0A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80A7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80A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"/>
    <w:rsid w:val="00B80A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80A7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B80A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3">
    <w:name w:val="Оглавление_"/>
    <w:basedOn w:val="a0"/>
    <w:link w:val="a4"/>
    <w:rsid w:val="00B80A7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главление (2)_"/>
    <w:basedOn w:val="a0"/>
    <w:link w:val="22"/>
    <w:rsid w:val="00B80A76"/>
    <w:rPr>
      <w:rFonts w:ascii="Times New Roman" w:eastAsia="Times New Roman" w:hAnsi="Times New Roman" w:cs="Times New Roman"/>
      <w:sz w:val="21"/>
      <w:szCs w:val="21"/>
      <w:shd w:val="clear" w:color="auto" w:fill="FFFFFF"/>
      <w:lang w:val="en-US" w:bidi="en-US"/>
    </w:rPr>
  </w:style>
  <w:style w:type="paragraph" w:customStyle="1" w:styleId="20">
    <w:name w:val="Основной текст (2)"/>
    <w:basedOn w:val="a"/>
    <w:link w:val="2"/>
    <w:rsid w:val="00B80A76"/>
    <w:pPr>
      <w:shd w:val="clear" w:color="auto" w:fill="FFFFFF"/>
      <w:spacing w:before="540" w:after="380" w:line="235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B80A7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B80A76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Оглавление"/>
    <w:basedOn w:val="a"/>
    <w:link w:val="a3"/>
    <w:rsid w:val="00B80A76"/>
    <w:pPr>
      <w:shd w:val="clear" w:color="auto" w:fill="FFFFFF"/>
      <w:spacing w:before="260" w:line="173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Оглавление (2)"/>
    <w:basedOn w:val="a"/>
    <w:link w:val="21"/>
    <w:rsid w:val="00B80A76"/>
    <w:pPr>
      <w:shd w:val="clear" w:color="auto" w:fill="FFFFFF"/>
      <w:spacing w:after="260" w:line="232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29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84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1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5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5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707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9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2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7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671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3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13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23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16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724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03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01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1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020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8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173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117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86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329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1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2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2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82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4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739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89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824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7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872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4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347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650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869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7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657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1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64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8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93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95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3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16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79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9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62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355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434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098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33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063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69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987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03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4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7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7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7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648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1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4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4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27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79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83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2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55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7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ЯТЭК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Самозван</dc:creator>
  <cp:keywords/>
  <dc:description/>
  <cp:lastModifiedBy>Марина Самозван</cp:lastModifiedBy>
  <cp:revision>28</cp:revision>
  <dcterms:created xsi:type="dcterms:W3CDTF">2020-10-03T02:59:00Z</dcterms:created>
  <dcterms:modified xsi:type="dcterms:W3CDTF">2020-11-02T07:37:00Z</dcterms:modified>
</cp:coreProperties>
</file>